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
    <w:p>
      <w:pPr>
        <w:pStyle w:val="Heading1"/>
      </w:pPr>
      <w:r>
        <w:t xml:space="preserve">Homiletics Analysis: Psalms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 is a royal psalm — one of the coronation or enthronement psalms — presenting Yahweh’s response to international rebellion against His anointed king. The psalm moves through four strophes of three verses each. The nations and their rulers conspire against the LORD and His Messiah, plotting to throw off divine sovereignty (vv. 1–3). Heaven responds not with alarm but with laughter — the LORD holds the conspirators in derision and then speaks in wrath, declaring that His king is already installed on Zion (vv. 4–6). The king himself speaks, reciting the divine decree of his sonship and the promise of universal inheritance — the nations as his possession, the ends of the earth as his domain, and absolute authority to rule or shatter as he determines (vv. 7–9). The psalm closes with a wisdom summons directed at the rebellious rulers: be wise, be warned, serve the LORD with fear, kiss the Son lest his wrath destroy you — for the blessed life is found only in taking refuge in him (vv. 10–12).</w:t>
      </w:r>
    </w:p>
    <w:p>
      <w:pPr>
        <w:pStyle w:val="BodyText"/>
      </w:pPr>
      <w:r>
        <w:rPr>
          <w:b/>
          <w:bCs/>
        </w:rPr>
        <w:t xml:space="preserve">This Text — Intent</w:t>
      </w:r>
    </w:p>
    <w:p>
      <w:pPr>
        <w:pStyle w:val="BodyText"/>
      </w:pPr>
      <w:r>
        <w:t xml:space="preserve">God is seeking to silence the fear of His people and expose the absurdity of all human rebellion against His sovereignty. The nations’ conspiracy is not a crisis that requires divine intervention — it is a performance that earns divine derision. The psalm is designed to reorient the reader’s affections and perception of reality: those who appear to be in power and in revolt are in fact under sovereign decree already issued; the one who appears vulnerable (a single king on a single hill) is in fact the heir of all nations. God’s intent is simultaneously to comfort the fearful, rebuke the arrogant, and call the rebellious to repentance — all by forcing the reader to see the scene from heaven’s perspective rather than earth’s.</w:t>
      </w:r>
    </w:p>
    <w:p>
      <w:r>
        <w:pict>
          <v:rect style="width:0;height:1.5pt" o:hralign="center" o:hrstd="t" o:hr="t"/>
        </w:pict>
      </w:r>
    </w:p>
    <w:p>
      <w:pPr>
        <w:pStyle w:val="FirstParagraph"/>
      </w:pPr>
      <w:r>
        <w:rPr>
          <w:b/>
          <w:bCs/>
        </w:rPr>
        <w:t xml:space="preserve">Subject Sentence:</w:t>
      </w:r>
      <w:r>
        <w:t xml:space="preserve"> </w:t>
      </w:r>
      <w:r>
        <w:t xml:space="preserve">The LORD’s anointed reigns over all nations by sovereign decree — repent or be shattered.</w:t>
      </w:r>
    </w:p>
    <w:p>
      <w:r>
        <w:pict>
          <v:rect style="width:0;height:1.5pt" o:hralign="center" o:hrstd="t" o:hr="t"/>
        </w:pict>
      </w:r>
    </w:p>
    <w:p>
      <w:pPr>
        <w:pStyle w:val="FirstParagraph"/>
      </w:pPr>
      <w:r>
        <w:rPr>
          <w:b/>
          <w:bCs/>
        </w:rPr>
        <w:t xml:space="preserve">Primary Claim:</w:t>
      </w:r>
      <w:r>
        <w:t xml:space="preserve"> </w:t>
      </w:r>
      <w:r>
        <w:t xml:space="preserve">God is confronting every form of human autonomy and political rebellion with the announcement that His King is already enthroned, His decree is already issued, and the only wisdom available is submission — all other options end in destruction.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Son”</w:t>
      </w:r>
      <w:r>
        <w:rPr>
          <w:b/>
          <w:bCs/>
        </w:rPr>
        <w:t xml:space="preserve"> </w:t>
      </w:r>
      <w:r>
        <w:rPr>
          <w:b/>
          <w:bCs/>
        </w:rPr>
        <w:t xml:space="preserve">and Messianic Fulfillment</w:t>
      </w:r>
    </w:p>
    <w:p>
      <w:pPr>
        <w:pStyle w:val="BodyText"/>
      </w:pPr>
      <w:r>
        <w:t xml:space="preserve">The primary interpretive question in Psalm 2 is whether</w:t>
      </w:r>
      <w:r>
        <w:t xml:space="preserve"> </w:t>
      </w:r>
      <w:r>
        <w:t xml:space="preserve">“the Son”</w:t>
      </w:r>
      <w:r>
        <w:t xml:space="preserve"> </w:t>
      </w:r>
      <w:r>
        <w:t xml:space="preserve">(v. 7) and the anointed king (v. 2) refer primarily to a Davidic king in the immediate historical context, or whether the psalm is directly and exclusively messianic from inception. Three positions exist along this spectrum.</w:t>
      </w:r>
    </w:p>
    <w:p>
      <w:pPr>
        <w:pStyle w:val="BodyText"/>
      </w:pPr>
      <w:r>
        <w:t xml:space="preserve">A purely historical reading — favored in some critical scholarship — treats the psalm as written for a Davidic coronation ceremony, the</w:t>
      </w:r>
      <w:r>
        <w:t xml:space="preserve"> </w:t>
      </w:r>
      <w:r>
        <w:t xml:space="preserve">“decree”</w:t>
      </w:r>
      <w:r>
        <w:t xml:space="preserve"> </w:t>
      </w:r>
      <w:r>
        <w:t xml:space="preserve">as the covenant formula of adoption spoken over each new king, and the nations’ rebellion as a routine political reality in the ancient Near East. This reading must be acknowledged for correctly grounding the psalm in its historical and covenantal setting; the Davidic covenant (2 Samuel 7) is the immediate background, and the language of sonship is adoption language familiar in the ancient world. However, this reading collapses under the weight of the psalm’s own language — no Davidic king historically received the nations as his inheritance or exercised universal sovereignty over the ends of the earth. The psalm overreaches any historical Davidic fulfillment and must be seeking something beyond it.</w:t>
      </w:r>
    </w:p>
    <w:p>
      <w:pPr>
        <w:pStyle w:val="BodyText"/>
      </w:pPr>
      <w:r>
        <w:t xml:space="preserve">A purely direct-messianic reading — common in some evangelical and Charismatic contexts — skips the historical setting entirely and reads every line as referring only to Christ with no intermediate Davidic referent. This reading must be qualified: it correctly identifies the psalm’s ultimate and authoritative fulfillment (as the New Testament itself does, repeatedly and explicitly), but it bypasses the typological structure through which that fulfillment works. The psalm does not begin in the New Testament — it begins in the Davidic covenant, and it works forward.</w:t>
      </w:r>
    </w:p>
    <w:p>
      <w:pPr>
        <w:pStyle w:val="BodyText"/>
      </w:pPr>
      <w:r>
        <w:t xml:space="preserve">The Reformed typological-messianic reading is preferred and accounts for the whole text. The psalm is written with and about a Davidic king in view, but the language is deliberately transcendent — it reaches beyond any specific historical monarch toward the Davidic king who will actually fulfill the decree. The New Testament ratifies this reading explicitly and authoritatively: Acts 4:25–26 applies Psalm 2:1–2 to the conspiracy against Jesus; Acts 13:33, Hebrews 1:5, and Hebrews 5:5 all apply the</w:t>
      </w:r>
      <w:r>
        <w:t xml:space="preserve"> </w:t>
      </w:r>
      <w:r>
        <w:t xml:space="preserve">“You are my Son; today I have begotten you”</w:t>
      </w:r>
      <w:r>
        <w:t xml:space="preserve"> </w:t>
      </w:r>
      <w:r>
        <w:t xml:space="preserve">decree to the resurrection and exaltation of Christ; Revelation 2:27 and 12:5 apply the iron scepter to the glorified Christ. The Davidic king is a type; Jesus Christ is the antitype and fulfillment. The psalm’s claim works historically through the type and eschatologically through the antitype.</w:t>
      </w:r>
    </w:p>
    <w:p>
      <w:pPr>
        <w:pStyle w:val="BodyText"/>
      </w:pPr>
      <w:r>
        <w:rPr>
          <w:b/>
          <w:bCs/>
        </w:rPr>
        <w:t xml:space="preserve">The Scope of</w:t>
      </w:r>
      <w:r>
        <w:rPr>
          <w:b/>
          <w:bCs/>
        </w:rPr>
        <w:t xml:space="preserve"> </w:t>
      </w:r>
      <w:r>
        <w:rPr>
          <w:b/>
          <w:bCs/>
        </w:rPr>
        <w:t xml:space="preserve">“Nations”</w:t>
      </w:r>
    </w:p>
    <w:p>
      <w:pPr>
        <w:pStyle w:val="BodyText"/>
      </w:pPr>
      <w:r>
        <w:t xml:space="preserve">A dispensational reading tends to restrict the nations’ submission in verses 8–12 to a future millennial phase — Christ will rule the nations in a literal political sense in a coming earthly kingdom. This reading correctly notes the psalm’s political and global scope and resists over-spiritualizing it. However, it creates an unnecessary deferral: the New Testament presents Christ’s present session at the right hand of the Father as the</w:t>
      </w:r>
      <w:r>
        <w:t xml:space="preserve"> </w:t>
      </w:r>
      <w:r>
        <w:rPr>
          <w:i/>
          <w:iCs/>
        </w:rPr>
        <w:t xml:space="preserve">already</w:t>
      </w:r>
      <w:r>
        <w:t xml:space="preserve"> </w:t>
      </w:r>
      <w:r>
        <w:t xml:space="preserve">of the psalm’s decree (Hebrews 1:3–5; Acts 2:34–36). The nations are</w:t>
      </w:r>
      <w:r>
        <w:t xml:space="preserve"> </w:t>
      </w:r>
      <w:r>
        <w:rPr>
          <w:i/>
          <w:iCs/>
        </w:rPr>
        <w:t xml:space="preserve">already</w:t>
      </w:r>
      <w:r>
        <w:t xml:space="preserve"> </w:t>
      </w:r>
      <w:r>
        <w:t xml:space="preserve">his inheritance; the summons to kings to submit is</w:t>
      </w:r>
      <w:r>
        <w:t xml:space="preserve"> </w:t>
      </w:r>
      <w:r>
        <w:rPr>
          <w:i/>
          <w:iCs/>
        </w:rPr>
        <w:t xml:space="preserve">already</w:t>
      </w:r>
      <w:r>
        <w:t xml:space="preserve"> </w:t>
      </w:r>
      <w:r>
        <w:t xml:space="preserve">in force. A Reformed reading holds together both already and not-yet: Christ reigns now by decree; the full visible display of that reign awaits consummation. The psalm’s force applies to every human authority in every generation, not only to a future political era.</w:t>
      </w:r>
    </w:p>
    <w:p>
      <w:pPr>
        <w:pStyle w:val="BodyText"/>
      </w:pPr>
      <w:r>
        <w:rPr>
          <w:b/>
          <w:bCs/>
        </w:rPr>
        <w:t xml:space="preserve">“Kiss the Son”</w:t>
      </w:r>
      <w:r>
        <w:rPr>
          <w:b/>
          <w:bCs/>
        </w:rPr>
        <w:t xml:space="preserve"> </w:t>
      </w:r>
      <w:r>
        <w:rPr>
          <w:b/>
          <w:bCs/>
        </w:rPr>
        <w:t xml:space="preserve">— Text and Translation</w:t>
      </w:r>
    </w:p>
    <w:p>
      <w:pPr>
        <w:pStyle w:val="BodyText"/>
      </w:pPr>
      <w:r>
        <w:t xml:space="preserve">A textual note warrants brief attention: verse 12 in Hebrew reads</w:t>
      </w:r>
      <w:r>
        <w:t xml:space="preserve"> </w:t>
      </w:r>
      <w:r>
        <w:rPr>
          <w:i/>
          <w:iCs/>
        </w:rPr>
        <w:t xml:space="preserve">nashqu-bar</w:t>
      </w:r>
      <w:r>
        <w:t xml:space="preserve"> </w:t>
      </w:r>
      <w:r>
        <w:t xml:space="preserve">—</w:t>
      </w:r>
      <w:r>
        <w:t xml:space="preserve"> </w:t>
      </w:r>
      <w:r>
        <w:t xml:space="preserve">“kiss the son”</w:t>
      </w:r>
      <w:r>
        <w:t xml:space="preserve"> </w:t>
      </w:r>
      <w:r>
        <w:t xml:space="preserve">— where</w:t>
      </w:r>
      <w:r>
        <w:t xml:space="preserve"> </w:t>
      </w:r>
      <w:r>
        <w:rPr>
          <w:i/>
          <w:iCs/>
        </w:rPr>
        <w:t xml:space="preserve">bar</w:t>
      </w:r>
      <w:r>
        <w:t xml:space="preserve"> </w:t>
      </w:r>
      <w:r>
        <w:t xml:space="preserve">is an Aramaic word for son rather than the expected Hebrew</w:t>
      </w:r>
      <w:r>
        <w:t xml:space="preserve"> </w:t>
      </w:r>
      <w:r>
        <w:rPr>
          <w:i/>
          <w:iCs/>
        </w:rPr>
        <w:t xml:space="preserve">ben</w:t>
      </w:r>
      <w:r>
        <w:t xml:space="preserve">. Some interpreters question whether</w:t>
      </w:r>
      <w:r>
        <w:t xml:space="preserve"> </w:t>
      </w:r>
      <w:r>
        <w:rPr>
          <w:i/>
          <w:iCs/>
        </w:rPr>
        <w:t xml:space="preserve">bar</w:t>
      </w:r>
      <w:r>
        <w:t xml:space="preserve"> </w:t>
      </w:r>
      <w:r>
        <w:t xml:space="preserve">here means</w:t>
      </w:r>
      <w:r>
        <w:t xml:space="preserve"> </w:t>
      </w:r>
      <w:r>
        <w:t xml:space="preserve">“son”</w:t>
      </w:r>
      <w:r>
        <w:t xml:space="preserve"> </w:t>
      </w:r>
      <w:r>
        <w:t xml:space="preserve">at all, preferring</w:t>
      </w:r>
      <w:r>
        <w:t xml:space="preserve"> </w:t>
      </w:r>
      <w:r>
        <w:t xml:space="preserve">“kiss sincerely”</w:t>
      </w:r>
      <w:r>
        <w:t xml:space="preserve"> </w:t>
      </w:r>
      <w:r>
        <w:t xml:space="preserve">or</w:t>
      </w:r>
      <w:r>
        <w:t xml:space="preserve"> </w:t>
      </w:r>
      <w:r>
        <w:t xml:space="preserve">“do homage in purity.”</w:t>
      </w:r>
      <w:r>
        <w:t xml:space="preserve"> </w:t>
      </w:r>
      <w:r>
        <w:t xml:space="preserve">The weight of the exegetical and translational tradition (LXX, Vulgate, ESV, NIV, NASB) supports</w:t>
      </w:r>
      <w:r>
        <w:t xml:space="preserve"> </w:t>
      </w:r>
      <w:r>
        <w:t xml:space="preserve">“kiss the son”</w:t>
      </w:r>
      <w:r>
        <w:t xml:space="preserve"> </w:t>
      </w:r>
      <w:r>
        <w:t xml:space="preserve">as the correct reading, consistent with the psalm’s royal theme and the ANE practice of homage. No significant alternative translation alters the psalm’s governing claim.</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2 Samuel 7:12–16</w:t>
      </w:r>
      <w:r>
        <w:t xml:space="preserve"> </w:t>
      </w:r>
      <w:r>
        <w:t xml:space="preserve">— The Davidic covenant is the immediate grounding of the psalm’s decree of sonship and eternal throne; Psalm 2 is the poetic proclamation of what 2 Samuel 7 established in covenant.</w:t>
      </w:r>
    </w:p>
    <w:p>
      <w:pPr>
        <w:pStyle w:val="Compact"/>
        <w:numPr>
          <w:ilvl w:val="0"/>
          <w:numId w:val="1001"/>
        </w:numPr>
      </w:pPr>
      <w:r>
        <w:rPr>
          <w:b/>
          <w:bCs/>
        </w:rPr>
        <w:t xml:space="preserve">Acts 4:23–31</w:t>
      </w:r>
      <w:r>
        <w:t xml:space="preserve"> </w:t>
      </w:r>
      <w:r>
        <w:t xml:space="preserve">— The early church prays Psalm 2:1–2 directly over the conspiracy against Jesus, interpreting the crucifixion as the nations’ rebellion and the resurrection as the vindication of the LORD’s anointed — the definitive New Testament hermeneutical key to the psalm.</w:t>
      </w:r>
    </w:p>
    <w:p>
      <w:pPr>
        <w:pStyle w:val="Compact"/>
        <w:numPr>
          <w:ilvl w:val="0"/>
          <w:numId w:val="1001"/>
        </w:numPr>
      </w:pPr>
      <w:r>
        <w:rPr>
          <w:b/>
          <w:bCs/>
        </w:rPr>
        <w:t xml:space="preserve">Hebrews 1:1–5</w:t>
      </w:r>
      <w:r>
        <w:t xml:space="preserve"> </w:t>
      </w:r>
      <w:r>
        <w:t xml:space="preserve">— The Father’s address to the Son (</w:t>
      </w:r>
      <w:r>
        <w:t xml:space="preserve">“You are my Son; today I have begotten you”</w:t>
      </w:r>
      <w:r>
        <w:t xml:space="preserve">) is applied to the exalted Christ, establishing that Psalm 2 reaches its telos in the resurrection and session of Jesus.</w:t>
      </w:r>
    </w:p>
    <w:p>
      <w:pPr>
        <w:pStyle w:val="Compact"/>
        <w:numPr>
          <w:ilvl w:val="0"/>
          <w:numId w:val="1001"/>
        </w:numPr>
      </w:pPr>
      <w:r>
        <w:rPr>
          <w:b/>
          <w:bCs/>
        </w:rPr>
        <w:t xml:space="preserve">Revelation 19:11–16</w:t>
      </w:r>
      <w:r>
        <w:t xml:space="preserve"> </w:t>
      </w:r>
      <w:r>
        <w:t xml:space="preserve">— The rider on the white horse rules the nations with an iron rod, drawing directly from Psalm 2:9; the psalm’s decree is displayed in its consummated, eschatological form at Christ’s return.</w:t>
      </w:r>
    </w:p>
    <w:p>
      <w:pPr>
        <w:pStyle w:val="Compact"/>
        <w:numPr>
          <w:ilvl w:val="0"/>
          <w:numId w:val="1001"/>
        </w:numPr>
      </w:pPr>
      <w:r>
        <w:rPr>
          <w:b/>
          <w:bCs/>
        </w:rPr>
        <w:t xml:space="preserve">Philippians 2:9–11</w:t>
      </w:r>
      <w:r>
        <w:t xml:space="preserve"> </w:t>
      </w:r>
      <w:r>
        <w:t xml:space="preserve">— The universal confession of Christ’s lordship (</w:t>
      </w:r>
      <w:r>
        <w:t xml:space="preserve">“every knee shall bow”</w:t>
      </w:r>
      <w:r>
        <w:t xml:space="preserve">) is the New Testament restatement of the psalm’s summons to kings and nations — now grounded in the cross and resurrection rather than mere power.</w:t>
      </w:r>
    </w:p>
    <w:p>
      <w:r>
        <w:pict>
          <v:rect style="width:0;height:1.5pt" o:hralign="center" o:hrstd="t" o:hr="t"/>
        </w:pict>
      </w:r>
    </w:p>
    <w:p>
      <w:pPr>
        <w:pStyle w:val="FirstParagraph"/>
      </w:pPr>
      <w:r>
        <w:rPr>
          <w:b/>
          <w:bCs/>
        </w:rPr>
        <w:t xml:space="preserve">Aim:</w:t>
      </w:r>
      <w:r>
        <w:t xml:space="preserve"> </w:t>
      </w:r>
      <w:r>
        <w:t xml:space="preserve">To confront every form of self-sufficient autonomy — personal, cultural, and political — with the sovereign claim of the enthroned Christ and call the reader to the only rational response: refuge in the Son.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nations rage; peoples plot in vain</w:t>
            </w:r>
          </w:p>
        </w:tc>
        <w:tc>
          <w:tcPr/>
          <w:p>
            <w:pPr>
              <w:pStyle w:val="Compact"/>
            </w:pPr>
            <w:r>
              <w:t xml:space="preserve">Opening question —</w:t>
            </w:r>
            <w:r>
              <w:t xml:space="preserve"> </w:t>
            </w:r>
            <w:r>
              <w:rPr>
                <w:i/>
                <w:iCs/>
              </w:rPr>
              <w:t xml:space="preserve">why?</w:t>
            </w:r>
            <w:r>
              <w:t xml:space="preserve"> </w:t>
            </w:r>
            <w:r>
              <w:t xml:space="preserve">— implies the futility of the enterprise from the outset</w:t>
            </w:r>
          </w:p>
        </w:tc>
      </w:tr>
      <w:tr>
        <w:tc>
          <w:tcPr/>
          <w:p>
            <w:pPr>
              <w:pStyle w:val="Compact"/>
            </w:pPr>
            <w:r>
              <w:t xml:space="preserve">2</w:t>
            </w:r>
          </w:p>
        </w:tc>
        <w:tc>
          <w:tcPr/>
          <w:p>
            <w:pPr>
              <w:pStyle w:val="Compact"/>
            </w:pPr>
            <w:r>
              <w:t xml:space="preserve">Kings and rulers conspire against the LORD and His Anointed</w:t>
            </w:r>
          </w:p>
        </w:tc>
        <w:tc>
          <w:tcPr/>
          <w:p>
            <w:pPr>
              <w:pStyle w:val="Compact"/>
            </w:pPr>
            <w:r>
              <w:t xml:space="preserve">“Anointed”</w:t>
            </w:r>
            <w:r>
              <w:t xml:space="preserve"> </w:t>
            </w:r>
            <w:r>
              <w:t xml:space="preserve">=</w:t>
            </w:r>
            <w:r>
              <w:t xml:space="preserve"> </w:t>
            </w:r>
            <w:r>
              <w:rPr>
                <w:i/>
                <w:iCs/>
              </w:rPr>
              <w:t xml:space="preserve">māšîaḥ</w:t>
            </w:r>
            <w:r>
              <w:t xml:space="preserve"> </w:t>
            </w:r>
            <w:r>
              <w:t xml:space="preserve">(Messiah); the conspiracy is explicitly anti-God and anti-King</w:t>
            </w:r>
          </w:p>
        </w:tc>
      </w:tr>
      <w:tr>
        <w:tc>
          <w:tcPr/>
          <w:p>
            <w:pPr>
              <w:pStyle w:val="Compact"/>
            </w:pPr>
            <w:r>
              <w:t xml:space="preserve">3</w:t>
            </w:r>
          </w:p>
        </w:tc>
        <w:tc>
          <w:tcPr/>
          <w:p>
            <w:pPr>
              <w:pStyle w:val="Compact"/>
            </w:pPr>
            <w:r>
              <w:t xml:space="preserve">Their declared aim: throw off the bonds and cords of divine authority</w:t>
            </w:r>
          </w:p>
        </w:tc>
        <w:tc>
          <w:tcPr/>
          <w:p>
            <w:pPr>
              <w:pStyle w:val="Compact"/>
            </w:pPr>
            <w:r>
              <w:t xml:space="preserve">The language of liberation reveals the nature of rebellion — sovereignty is experienced as bondage</w:t>
            </w:r>
          </w:p>
        </w:tc>
      </w:tr>
      <w:tr>
        <w:tc>
          <w:tcPr/>
          <w:p>
            <w:pPr>
              <w:pStyle w:val="Compact"/>
            </w:pPr>
            <w:r>
              <w:t xml:space="preserve">4</w:t>
            </w:r>
          </w:p>
        </w:tc>
        <w:tc>
          <w:tcPr/>
          <w:p>
            <w:pPr>
              <w:pStyle w:val="Compact"/>
            </w:pPr>
            <w:r>
              <w:t xml:space="preserve">The LORD sits enthroned in heaven and laughs</w:t>
            </w:r>
          </w:p>
        </w:tc>
        <w:tc>
          <w:tcPr/>
          <w:p>
            <w:pPr>
              <w:pStyle w:val="Compact"/>
            </w:pPr>
            <w:r>
              <w:t xml:space="preserve">Heaven’s first response is not alarm but derision — the laughter of absolute sovereignty</w:t>
            </w:r>
          </w:p>
        </w:tc>
      </w:tr>
      <w:tr>
        <w:tc>
          <w:tcPr/>
          <w:p>
            <w:pPr>
              <w:pStyle w:val="Compact"/>
            </w:pPr>
            <w:r>
              <w:t xml:space="preserve">5</w:t>
            </w:r>
          </w:p>
        </w:tc>
        <w:tc>
          <w:tcPr/>
          <w:p>
            <w:pPr>
              <w:pStyle w:val="Compact"/>
            </w:pPr>
            <w:r>
              <w:t xml:space="preserve">He speaks in wrath and terrifies them</w:t>
            </w:r>
          </w:p>
        </w:tc>
        <w:tc>
          <w:tcPr/>
          <w:p>
            <w:pPr>
              <w:pStyle w:val="Compact"/>
            </w:pPr>
            <w:r>
              <w:t xml:space="preserve">The laughter gives way to speech — wrath is the articulate form of sovereign judgment</w:t>
            </w:r>
          </w:p>
        </w:tc>
      </w:tr>
      <w:tr>
        <w:tc>
          <w:tcPr/>
          <w:p>
            <w:pPr>
              <w:pStyle w:val="Compact"/>
            </w:pPr>
            <w:r>
              <w:t xml:space="preserve">6</w:t>
            </w:r>
          </w:p>
        </w:tc>
        <w:tc>
          <w:tcPr/>
          <w:p>
            <w:pPr>
              <w:pStyle w:val="Compact"/>
            </w:pPr>
            <w:r>
              <w:t xml:space="preserve">“I have installed my king on Zion, my holy mountain”</w:t>
            </w:r>
          </w:p>
        </w:tc>
        <w:tc>
          <w:tcPr/>
          <w:p>
            <w:pPr>
              <w:pStyle w:val="Compact"/>
            </w:pPr>
            <w:r>
              <w:t xml:space="preserve">The divine decree is past tense — already accomplished; the rebels are fighting a settled fact</w:t>
            </w:r>
          </w:p>
        </w:tc>
      </w:tr>
      <w:tr>
        <w:tc>
          <w:tcPr/>
          <w:p>
            <w:pPr>
              <w:pStyle w:val="Compact"/>
            </w:pPr>
            <w:r>
              <w:t xml:space="preserve">7</w:t>
            </w:r>
          </w:p>
        </w:tc>
        <w:tc>
          <w:tcPr/>
          <w:p>
            <w:pPr>
              <w:pStyle w:val="Compact"/>
            </w:pPr>
            <w:r>
              <w:t xml:space="preserve">The king recites the decree:</w:t>
            </w:r>
            <w:r>
              <w:t xml:space="preserve"> </w:t>
            </w:r>
            <w:r>
              <w:t xml:space="preserve">“You are my Son; today I have begotten you”</w:t>
            </w:r>
          </w:p>
        </w:tc>
        <w:tc>
          <w:tcPr/>
          <w:p>
            <w:pPr>
              <w:pStyle w:val="Compact"/>
            </w:pPr>
            <w:r>
              <w:t xml:space="preserve">Sonship by divine declaration — the covenant formula of adoption establishing royal relationship</w:t>
            </w:r>
          </w:p>
        </w:tc>
      </w:tr>
      <w:tr>
        <w:tc>
          <w:tcPr/>
          <w:p>
            <w:pPr>
              <w:pStyle w:val="Compact"/>
            </w:pPr>
            <w:r>
              <w:t xml:space="preserve">8</w:t>
            </w:r>
          </w:p>
        </w:tc>
        <w:tc>
          <w:tcPr/>
          <w:p>
            <w:pPr>
              <w:pStyle w:val="Compact"/>
            </w:pPr>
            <w:r>
              <w:t xml:space="preserve">Promise: ask and receive the nations as inheritance, ends of the earth as possession</w:t>
            </w:r>
          </w:p>
        </w:tc>
        <w:tc>
          <w:tcPr/>
          <w:p>
            <w:pPr>
              <w:pStyle w:val="Compact"/>
            </w:pPr>
            <w:r>
              <w:t xml:space="preserve">Universal scope of the granted dominion — no geographic limit</w:t>
            </w:r>
          </w:p>
        </w:tc>
      </w:tr>
      <w:tr>
        <w:tc>
          <w:tcPr/>
          <w:p>
            <w:pPr>
              <w:pStyle w:val="Compact"/>
            </w:pPr>
            <w:r>
              <w:t xml:space="preserve">9</w:t>
            </w:r>
          </w:p>
        </w:tc>
        <w:tc>
          <w:tcPr/>
          <w:p>
            <w:pPr>
              <w:pStyle w:val="Compact"/>
            </w:pPr>
            <w:r>
              <w:t xml:space="preserve">Authority to rule with iron scepter, dash nations like pottery</w:t>
            </w:r>
          </w:p>
        </w:tc>
        <w:tc>
          <w:tcPr/>
          <w:p>
            <w:pPr>
              <w:pStyle w:val="Compact"/>
            </w:pPr>
            <w:r>
              <w:t xml:space="preserve">Both pastoral rule and judicial shattering — sovereignty operates on the nations’ response</w:t>
            </w:r>
          </w:p>
        </w:tc>
      </w:tr>
      <w:tr>
        <w:tc>
          <w:tcPr/>
          <w:p>
            <w:pPr>
              <w:pStyle w:val="Compact"/>
            </w:pPr>
            <w:r>
              <w:t xml:space="preserve">10</w:t>
            </w:r>
          </w:p>
        </w:tc>
        <w:tc>
          <w:tcPr/>
          <w:p>
            <w:pPr>
              <w:pStyle w:val="Compact"/>
            </w:pPr>
            <w:r>
              <w:t xml:space="preserve">Summons to kings: be wise, be warned</w:t>
            </w:r>
          </w:p>
        </w:tc>
        <w:tc>
          <w:tcPr/>
          <w:p>
            <w:pPr>
              <w:pStyle w:val="Compact"/>
            </w:pPr>
            <w:r>
              <w:t xml:space="preserve">Wisdom is defined as perceiving and responding rightly to the reality of the decree</w:t>
            </w:r>
          </w:p>
        </w:tc>
      </w:tr>
      <w:tr>
        <w:tc>
          <w:tcPr/>
          <w:p>
            <w:pPr>
              <w:pStyle w:val="Compact"/>
            </w:pPr>
            <w:r>
              <w:t xml:space="preserve">11</w:t>
            </w:r>
          </w:p>
        </w:tc>
        <w:tc>
          <w:tcPr/>
          <w:p>
            <w:pPr>
              <w:pStyle w:val="Compact"/>
            </w:pPr>
            <w:r>
              <w:t xml:space="preserve">Serve the LORD with fear; rejoice with trembling</w:t>
            </w:r>
          </w:p>
        </w:tc>
        <w:tc>
          <w:tcPr/>
          <w:p>
            <w:pPr>
              <w:pStyle w:val="Compact"/>
            </w:pPr>
            <w:r>
              <w:t xml:space="preserve">The affective posture of true submission — fear and joy held together, not in tension</w:t>
            </w:r>
          </w:p>
        </w:tc>
      </w:tr>
      <w:tr>
        <w:tc>
          <w:tcPr/>
          <w:p>
            <w:pPr>
              <w:pStyle w:val="Compact"/>
            </w:pPr>
            <w:r>
              <w:t xml:space="preserve">12a</w:t>
            </w:r>
          </w:p>
        </w:tc>
        <w:tc>
          <w:tcPr/>
          <w:p>
            <w:pPr>
              <w:pStyle w:val="Compact"/>
            </w:pPr>
            <w:r>
              <w:t xml:space="preserve">Kiss the Son — the act of submission and homage</w:t>
            </w:r>
          </w:p>
        </w:tc>
        <w:tc>
          <w:tcPr/>
          <w:p>
            <w:pPr>
              <w:pStyle w:val="Compact"/>
            </w:pPr>
            <w:r>
              <w:t xml:space="preserve">Political and personal act of allegiance to the Anointed</w:t>
            </w:r>
          </w:p>
        </w:tc>
      </w:tr>
      <w:tr>
        <w:tc>
          <w:tcPr/>
          <w:p>
            <w:pPr>
              <w:pStyle w:val="Compact"/>
            </w:pPr>
            <w:r>
              <w:t xml:space="preserve">12b</w:t>
            </w:r>
          </w:p>
        </w:tc>
        <w:tc>
          <w:tcPr/>
          <w:p>
            <w:pPr>
              <w:pStyle w:val="Compact"/>
            </w:pPr>
            <w:r>
              <w:t xml:space="preserve">Lest he be angry and you perish — his wrath can flare quickly</w:t>
            </w:r>
          </w:p>
        </w:tc>
        <w:tc>
          <w:tcPr/>
          <w:p>
            <w:pPr>
              <w:pStyle w:val="Compact"/>
            </w:pPr>
            <w:r>
              <w:t xml:space="preserve">Urgency: the window of wisdom is not guaranteed to remain open</w:t>
            </w:r>
          </w:p>
        </w:tc>
      </w:tr>
      <w:tr>
        <w:tc>
          <w:tcPr/>
          <w:p>
            <w:pPr>
              <w:pStyle w:val="Compact"/>
            </w:pPr>
            <w:r>
              <w:t xml:space="preserve">12c</w:t>
            </w:r>
          </w:p>
        </w:tc>
        <w:tc>
          <w:tcPr/>
          <w:p>
            <w:pPr>
              <w:pStyle w:val="Compact"/>
            </w:pPr>
            <w:r>
              <w:t xml:space="preserve">Blessed are all who take refuge in him</w:t>
            </w:r>
          </w:p>
        </w:tc>
        <w:tc>
          <w:tcPr/>
          <w:p>
            <w:pPr>
              <w:pStyle w:val="Compact"/>
            </w:pPr>
            <w:r>
              <w:t xml:space="preserve">Beatitude as the psalm’s closing word — the alternative to wrath is not mere survival but blessedness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Conspiracy: Nations Rage Against the LORD and His Anointed</w:t>
            </w:r>
          </w:p>
        </w:tc>
      </w:tr>
      <w:tr>
        <w:tc>
          <w:tcPr/>
          <w:p>
            <w:pPr>
              <w:pStyle w:val="Compact"/>
            </w:pPr>
            <w:r>
              <w:t xml:space="preserve">2</w:t>
            </w:r>
          </w:p>
        </w:tc>
        <w:tc>
          <w:tcPr/>
          <w:p>
            <w:pPr>
              <w:pStyle w:val="Compact"/>
            </w:pPr>
            <w:r>
              <w:t xml:space="preserve">4–6</w:t>
            </w:r>
          </w:p>
        </w:tc>
        <w:tc>
          <w:tcPr/>
          <w:p>
            <w:pPr>
              <w:pStyle w:val="Compact"/>
            </w:pPr>
            <w:r>
              <w:t xml:space="preserve">The Response: Heaven Laughs, and the King Is Already Installed</w:t>
            </w:r>
          </w:p>
        </w:tc>
      </w:tr>
      <w:tr>
        <w:tc>
          <w:tcPr/>
          <w:p>
            <w:pPr>
              <w:pStyle w:val="Compact"/>
            </w:pPr>
            <w:r>
              <w:t xml:space="preserve">3</w:t>
            </w:r>
          </w:p>
        </w:tc>
        <w:tc>
          <w:tcPr/>
          <w:p>
            <w:pPr>
              <w:pStyle w:val="Compact"/>
            </w:pPr>
            <w:r>
              <w:t xml:space="preserve">7–9</w:t>
            </w:r>
          </w:p>
        </w:tc>
        <w:tc>
          <w:tcPr/>
          <w:p>
            <w:pPr>
              <w:pStyle w:val="Compact"/>
            </w:pPr>
            <w:r>
              <w:t xml:space="preserve">The Decree: The Son Speaks His Inheritance and Authority</w:t>
            </w:r>
          </w:p>
        </w:tc>
      </w:tr>
      <w:tr>
        <w:tc>
          <w:tcPr/>
          <w:p>
            <w:pPr>
              <w:pStyle w:val="Compact"/>
            </w:pPr>
            <w:r>
              <w:t xml:space="preserve">4</w:t>
            </w:r>
          </w:p>
        </w:tc>
        <w:tc>
          <w:tcPr/>
          <w:p>
            <w:pPr>
              <w:pStyle w:val="Compact"/>
            </w:pPr>
            <w:r>
              <w:t xml:space="preserve">10–12</w:t>
            </w:r>
          </w:p>
        </w:tc>
        <w:tc>
          <w:tcPr/>
          <w:p>
            <w:pPr>
              <w:pStyle w:val="Compact"/>
            </w:pPr>
            <w:r>
              <w:t xml:space="preserve">The Summons: Wisdom Is Submission — Blessed Are Those Who Take Refuge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anointed reigns over all nations by sovereign decree — repent or be shattered.</w:t>
      </w:r>
    </w:p>
    <w:p>
      <w:pPr>
        <w:pStyle w:val="BodyText"/>
      </w:pPr>
      <w:r>
        <w:rPr>
          <w:b/>
          <w:bCs/>
        </w:rPr>
        <w:t xml:space="preserve">Primary Claim:</w:t>
      </w:r>
      <w:r>
        <w:t xml:space="preserve"> </w:t>
      </w:r>
      <w:r>
        <w:t xml:space="preserve">God is confronting every form of human autonomy and political rebellion with the announcement that His King is already enthroned, His decree is already issued, and the only wisdom available is submission — all other options end in destruction.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every threatening power structure through the lens of heaven’s laughter.</w:t>
      </w:r>
      <w:r>
        <w:t xml:space="preserve"> </w:t>
      </w:r>
      <w:r>
        <w:rPr>
          <w:i/>
          <w:iCs/>
        </w:rPr>
        <w:t xml:space="preserve">(Mind/Belief)</w:t>
      </w:r>
      <w:r>
        <w:t xml:space="preserve"> </w:t>
      </w:r>
      <w:r>
        <w:t xml:space="preserve">When political regimes, cultural movements, or institutional powers appear to be closing in on the church or dismantling what God has built, the psalm demands a perceptual conversion: heaven is not watching in alarm. The LORD who holds the enthroned Christ’s decree as already issued looks at the conspirators’ most elaborate strategies and laughs. This is not an invitation to flippancy — it is an invitation to see reality clearly. The nations’ rage is real; their power is real; their hostility is real. But their outcome is already settled. The believer who has absorbed Psalm 2 does not read the news the same way as one who has not.</w:t>
      </w:r>
    </w:p>
    <w:p>
      <w:pPr>
        <w:pStyle w:val="BodyText"/>
      </w:pPr>
      <w:r>
        <w:rPr>
          <w:b/>
          <w:bCs/>
        </w:rPr>
        <w:t xml:space="preserve">2. Repent of the specific ways you are functionally operating as your own sovereign.</w:t>
      </w:r>
      <w:r>
        <w:t xml:space="preserve"> </w:t>
      </w:r>
      <w:r>
        <w:rPr>
          <w:i/>
          <w:iCs/>
        </w:rPr>
        <w:t xml:space="preserve">(Will/Behavior)</w:t>
      </w:r>
      <w:r>
        <w:t xml:space="preserve"> </w:t>
      </w:r>
      <w:r>
        <w:t xml:space="preserve">The rebellion of Psalm 2 is not merely geopolitical — it is the structural posture of the unregenerate and the recurring temptation of the regenerate.</w:t>
      </w:r>
      <w:r>
        <w:t xml:space="preserve"> </w:t>
      </w:r>
      <w:r>
        <w:t xml:space="preserve">“Let us throw off their chains”</w:t>
      </w:r>
      <w:r>
        <w:t xml:space="preserve"> </w:t>
      </w:r>
      <w:r>
        <w:t xml:space="preserve">(v. 3) is the interior monologue of every act of autonomy: the decision made without prayer, the direction chosen without reference to God’s word, the life organized around personal preference rather than divine calling. The psalm’s summons is not only to rulers — it is to every person who has designed a life that does not bend the knee to the Son. Name the specific area of your life where you are throwing off cords and submit it.</w:t>
      </w:r>
    </w:p>
    <w:p>
      <w:pPr>
        <w:pStyle w:val="BodyText"/>
      </w:pPr>
      <w:r>
        <w:rPr>
          <w:b/>
          <w:bCs/>
        </w:rPr>
        <w:t xml:space="preserve">3. Feel the weight of the urgency — the wrath of the Son can flare quickly, and the window is not guaranteed.</w:t>
      </w:r>
      <w:r>
        <w:t xml:space="preserve"> </w:t>
      </w:r>
      <w:r>
        <w:rPr>
          <w:i/>
          <w:iCs/>
        </w:rPr>
        <w:t xml:space="preserve">(Affections/Worship)</w:t>
      </w:r>
      <w:r>
        <w:t xml:space="preserve"> </w:t>
      </w:r>
      <w:r>
        <w:t xml:space="preserve">Verse 12 is one of the most urgent warnings in the Psalter:</w:t>
      </w:r>
      <w:r>
        <w:t xml:space="preserve"> </w:t>
      </w:r>
      <w:r>
        <w:t xml:space="preserve">“lest he be angry and you perish in the way, for his wrath can flare up in a moment.”</w:t>
      </w:r>
      <w:r>
        <w:t xml:space="preserve"> </w:t>
      </w:r>
      <w:r>
        <w:t xml:space="preserve">The psalm does not permit a leisurely deferral of submission. This should produce genuine trembling — not the paralytic fear that drives away, but the healthy fear of one who recognizes what is at stake and therefore acts. The person who hears Psalm 2 and remains emotionally undisturbed has not yet understood it. Ask God to produce in you the fear that wisdom looks like — the fear that moves you toward the Son, not away from him.</w:t>
      </w:r>
    </w:p>
    <w:p>
      <w:pPr>
        <w:pStyle w:val="BodyText"/>
      </w:pPr>
      <w:r>
        <w:rPr>
          <w:b/>
          <w:bCs/>
        </w:rPr>
        <w:t xml:space="preserve">4. Preach the enthroned Christ to the people in your life who are currently in rebellion — as an act of compassion, not triumph.</w:t>
      </w:r>
      <w:r>
        <w:t xml:space="preserve"> </w:t>
      </w:r>
      <w:r>
        <w:rPr>
          <w:i/>
          <w:iCs/>
        </w:rPr>
        <w:t xml:space="preserve">(Will/Behavior)</w:t>
      </w:r>
      <w:r>
        <w:t xml:space="preserve"> </w:t>
      </w:r>
      <w:r>
        <w:t xml:space="preserve">The psalm closes not with a taunt but with a beatitude:</w:t>
      </w:r>
      <w:r>
        <w:t xml:space="preserve"> </w:t>
      </w:r>
      <w:r>
        <w:t xml:space="preserve">“Blessed are all who take refuge in him.”</w:t>
      </w:r>
      <w:r>
        <w:t xml:space="preserve"> </w:t>
      </w:r>
      <w:r>
        <w:t xml:space="preserve">The summons to kings (vv. 10–12) is not mockery — it is mercy. God is offering the rebellious rulers the one path to blessedness. The believer who understands this psalm has been given something to say to family members, colleagues, and neighbors who are living in the posture of verse 3 — not to shame them, but to tell them that the only door still open is refuge in the Son, and that door leads to blessing. Identify someone in your life who needs to hear the summons of verses 10–12, and bring it to them with the urgency and compassion the psalm intends.</w:t>
      </w:r>
    </w:p>
    <w:p>
      <w:pPr>
        <w:pStyle w:val="BodyText"/>
      </w:pPr>
      <w:r>
        <w:rPr>
          <w:b/>
          <w:bCs/>
        </w:rPr>
        <w:t xml:space="preserve">5. Worship the Son as the one in whom all authority is vested and in whom alone refuge is found.</w:t>
      </w:r>
      <w:r>
        <w:t xml:space="preserve"> </w:t>
      </w:r>
      <w:r>
        <w:rPr>
          <w:i/>
          <w:iCs/>
        </w:rPr>
        <w:t xml:space="preserve">(Affections/Worship)</w:t>
      </w:r>
      <w:r>
        <w:t xml:space="preserve"> </w:t>
      </w:r>
      <w:r>
        <w:t xml:space="preserve">The psalm is designed to produce an affective response in the believer, not merely an intellectual assent. The nations’ rebellion makes the Son’s authority more vivid; heaven’s laughter makes God’s sovereignty more palpable; the decree of sonship makes the gospel’s foundation more solid; the beatitude of verse 12 makes the refuge more precious. Let the whole psalm move you to worship the reigning Christ — not a Christ who may one day reign, but the Christ who sits at the Father’s right hand with the nations already promised to him. Take refuge in him, deliberately and worshipfully, as the psalm calls you to do.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 is one of Scripture’s clearest declarations of divine sovereignty over all human history, including its most hostile moments. God’s response to the nations’ conspiracy is not anxiety, deliberation, or adjustment — it is laughter, followed by a declaration of what was already settled. The psalm teaches that divine sovereignty is not a doctrine in tension with historical turbulence but the very lens through which turbulence must be read. Equally significant is the psalm’s Christology: the decree of verse 7 —</w:t>
      </w:r>
      <w:r>
        <w:t xml:space="preserve"> </w:t>
      </w:r>
      <w:r>
        <w:t xml:space="preserve">“You are my Son; today I have begotten you”</w:t>
      </w:r>
      <w:r>
        <w:t xml:space="preserve"> </w:t>
      </w:r>
      <w:r>
        <w:t xml:space="preserve">— establishes the divine-human relationship of the Anointed King as the hinge on which all history turns. The nations’ rebellion is not merely political insubordination; it is cosmic treason against the Son who is also the LORD. And the psalm’s closing beatitude reveals that sovereignty is not merely power — it is the source of blessedness for all who submit.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 is one of the great pillars of Reformed political theology and eschatology. The Reformed tradition has consistently read this psalm as establishing Christ’s present, active, universal kingship — not a future kingdom awaiting inauguration, but a reign already in force from the moment of Christ’s resurrection and exaltation (Acts 2:32–36). This has profound implications for how the church understands its mission: it proclaims the summons of verses 10–12 to all nations and rulers as an already-binding decree, not a future invitation. The psalm also grounds the Reformed insistence on grace-motivated submission: the call to</w:t>
      </w:r>
      <w:r>
        <w:t xml:space="preserve"> </w:t>
      </w:r>
      <w:r>
        <w:t xml:space="preserve">“take refuge in him”</w:t>
      </w:r>
      <w:r>
        <w:t xml:space="preserve"> </w:t>
      </w:r>
      <w:r>
        <w:t xml:space="preserve">(v. 12c) is the gospel embedded in the Psalter — blessedness is not achieved by moral effort or religious performance but by taking shelter in the Anointed Son. The psalm stands as a refutation of every theology that domesticates Christ’s lordship to the private sphere: he reigns over nations, over rulers, over all human structures of power — and the church’s proclamation must be correspondingly comprehensive.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nations can rage, the rulers can conspire, the cultural powers can declare their independence from God — but the Son is already enthroned, the decree is already issued, and their rebellion is already answering to a settled verdict. The only wisdom available to any human being — ruler or subject, ancient or modern — is to stop fighting a war that is already over and take refuge in the one who offers blessedness to all who submit. Kiss the Son. Today.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political commentary without personal application.</w:t>
      </w:r>
      <w:r>
        <w:t xml:space="preserve"> </w:t>
      </w:r>
      <w:r>
        <w:t xml:space="preserve">Because Psalm 2 deals explicitly with kings, rulers, and nations, it is easy to preach it as a statement about geopolitics — God’s sovereignty over governments, the ultimate defeat of hostile regimes — without ever bringing the summons of verses 10–12 home to the individual hearer. The psalm is</w:t>
      </w:r>
      <w:r>
        <w:t xml:space="preserve"> </w:t>
      </w:r>
      <w:r>
        <w:rPr>
          <w:i/>
          <w:iCs/>
        </w:rPr>
        <w:t xml:space="preserve">also</w:t>
      </w:r>
      <w:r>
        <w:t xml:space="preserve"> </w:t>
      </w:r>
      <w:r>
        <w:t xml:space="preserve">addressed to every person in the room who is living in the posture of verse 3. The political frame is real and must not be collapsed, but it must not become a way of avoiding the personal confrontation the psalm intends.</w:t>
      </w:r>
    </w:p>
    <w:p>
      <w:pPr>
        <w:numPr>
          <w:ilvl w:val="0"/>
          <w:numId w:val="1002"/>
        </w:numPr>
      </w:pPr>
      <w:r>
        <w:rPr>
          <w:b/>
          <w:bCs/>
        </w:rPr>
        <w:t xml:space="preserve">Skipping the typological structure and preaching only Christ with no Old Testament grounding.</w:t>
      </w:r>
      <w:r>
        <w:t xml:space="preserve"> </w:t>
      </w:r>
      <w:r>
        <w:t xml:space="preserve">Psalm 2 is a watershed of New Testament Christology, and the temptation is to move immediately to Acts 13, Hebrews 1, and Revelation 19 without dwelling in the psalm itself. This produces a thin Christology that floats free of its canonical roots. The Son’s authority in the psalm is grounded in the Davidic covenant; the New Testament fulfillment is richer, not thinner, when the typological trajectory is traced rather than bypassed.</w:t>
      </w:r>
    </w:p>
    <w:p>
      <w:pPr>
        <w:numPr>
          <w:ilvl w:val="0"/>
          <w:numId w:val="1002"/>
        </w:numPr>
      </w:pPr>
      <w:r>
        <w:rPr>
          <w:b/>
          <w:bCs/>
        </w:rPr>
        <w:t xml:space="preserve">Preaching heaven’s laughter as divine contempt without noting its pastoral purpose.</w:t>
      </w:r>
      <w:r>
        <w:t xml:space="preserve"> </w:t>
      </w:r>
      <w:r>
        <w:t xml:space="preserve">The laughter of verse 4 can be preached in a way that makes God seem cold or dismissive — a God who laughs at the enemies of His people, full stop. But the pastoral purpose of the laughter is to reorient the fear of God’s people: you need not be afraid of what heaven finds laughable. The laughter is comfort directed toward the believer, not merely contempt directed toward the rebel.</w:t>
      </w:r>
    </w:p>
    <w:p>
      <w:pPr>
        <w:numPr>
          <w:ilvl w:val="0"/>
          <w:numId w:val="1002"/>
        </w:numPr>
      </w:pPr>
      <w:r>
        <w:rPr>
          <w:b/>
          <w:bCs/>
        </w:rPr>
        <w:t xml:space="preserve">Failing to preach the beatitude of verse 12 as the gospel embedded in the psalm.</w:t>
      </w:r>
      <w:r>
        <w:t xml:space="preserve"> </w:t>
      </w:r>
      <w:r>
        <w:t xml:space="preserve">The closing word of Psalm 2 is not wrath — it is blessedness.</w:t>
      </w:r>
      <w:r>
        <w:t xml:space="preserve"> </w:t>
      </w:r>
      <w:r>
        <w:t xml:space="preserve">“Blessed are all who take refuge in him”</w:t>
      </w:r>
      <w:r>
        <w:t xml:space="preserve"> </w:t>
      </w:r>
      <w:r>
        <w:t xml:space="preserve">is one of the Psalter’s earliest and most fundamental beatitudes, and it is a grace-saturated offer extended even to the kings who have just been conspiring against the LORD. If the sermon ends on wrath without arriving at this refuge, it has ended one verse too soon and has missed the psalm’s own tonal resolution.</w:t>
      </w:r>
    </w:p>
    <w:p>
      <w:pPr>
        <w:numPr>
          <w:ilvl w:val="0"/>
          <w:numId w:val="1002"/>
        </w:numPr>
      </w:pPr>
      <w:r>
        <w:rPr>
          <w:b/>
          <w:bCs/>
        </w:rPr>
        <w:t xml:space="preserve">Using the psalm to generate triumphalism rather than urgency.</w:t>
      </w:r>
      <w:r>
        <w:t xml:space="preserve"> </w:t>
      </w:r>
      <w:r>
        <w:t xml:space="preserve">The psalm’s declaration of Christ’s sovereign reign can easily become a platform for a kind of Christian cultural confidence that is more self-congratulatory than submissive. The psalm does not say</w:t>
      </w:r>
      <w:r>
        <w:t xml:space="preserve"> </w:t>
      </w:r>
      <w:r>
        <w:t xml:space="preserve">“we win, they lose”</w:t>
      </w:r>
      <w:r>
        <w:t xml:space="preserve"> </w:t>
      </w:r>
      <w:r>
        <w:t xml:space="preserve">to a complacent church — it says</w:t>
      </w:r>
      <w:r>
        <w:t xml:space="preserve"> </w:t>
      </w:r>
      <w:r>
        <w:t xml:space="preserve">“take refuge in the Son”</w:t>
      </w:r>
      <w:r>
        <w:t xml:space="preserve"> </w:t>
      </w:r>
      <w:r>
        <w:t xml:space="preserve">to anyone who will hear it, and it says it with urgency (</w:t>
      </w:r>
      <w:r>
        <w:t xml:space="preserve">“his wrath can flare quickly”</w:t>
      </w:r>
      <w:r>
        <w:t xml:space="preserve">). The preacher who handles this psalm well will produce not triumphalism but worshipful trembling in the hearer.</w:t>
      </w:r>
    </w:p>
    <w:p>
      <w:pPr>
        <w:numPr>
          <w:ilvl w:val="0"/>
          <w:numId w:val="1002"/>
        </w:numPr>
      </w:pPr>
      <w:r>
        <w:rPr>
          <w:b/>
          <w:bCs/>
        </w:rPr>
        <w:t xml:space="preserve">Treating</w:t>
      </w:r>
      <w:r>
        <w:rPr>
          <w:b/>
          <w:bCs/>
        </w:rPr>
        <w:t xml:space="preserve"> </w:t>
      </w:r>
      <w:r>
        <w:rPr>
          <w:b/>
          <w:bCs/>
        </w:rPr>
        <w:t xml:space="preserve">“today I have begotten you”</w:t>
      </w:r>
      <w:r>
        <w:rPr>
          <w:b/>
          <w:bCs/>
        </w:rPr>
        <w:t xml:space="preserve"> </w:t>
      </w:r>
      <w:r>
        <w:rPr>
          <w:b/>
          <w:bCs/>
        </w:rPr>
        <w:t xml:space="preserve">(v. 7) as a statement about eternal generation rather than covenantal appointment.</w:t>
      </w:r>
      <w:r>
        <w:t xml:space="preserve"> </w:t>
      </w:r>
      <w:r>
        <w:t xml:space="preserve">In its Psalm 2 context, the decree of sonship is a royal adoption formula — the language of covenant appointment to kingship, not a statement about the eternal ontological relationship within the Trinity. The New Testament applies it to the resurrection (Acts 13:33), not to eternal generation. Conflating the two obscures both the psalm’s historical meaning and the New Testament’s specific hermeneutical move. Eternal generation is a true doctrine, but it is not what this verse is teaching.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2026-07-14T21:04:08Z</dcterms:created>
  <dcterms:modified xsi:type="dcterms:W3CDTF">2026-07-14T21:04:08Z</dcterms:modified>
</cp:coreProperties>
</file>

<file path=docProps/custom.xml><?xml version="1.0" encoding="utf-8"?>
<Properties xmlns="http://schemas.openxmlformats.org/officeDocument/2006/custom-properties" xmlns:vt="http://schemas.openxmlformats.org/officeDocument/2006/docPropsVTypes"/>
</file>